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АДМИНИСТРАЦИЯ</w:t>
      </w:r>
    </w:p>
    <w:p w:rsidR="00E1474C" w:rsidRDefault="003F783B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МАЛОЛОКНЯНСКОГО</w:t>
      </w:r>
      <w:r w:rsidR="00E1474C">
        <w:rPr>
          <w:rStyle w:val="a4"/>
          <w:rFonts w:ascii="Arial" w:hAnsi="Arial" w:cs="Mangal"/>
          <w:bCs/>
          <w:color w:val="000000"/>
        </w:rPr>
        <w:t xml:space="preserve"> СЕЛЬСОВЕТА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СУДЖАНСКОГО РАЙОНА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КУРСКОЙ ОБЛАСТИ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</w:pP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ПОСТАНОВЛЕНИЕ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</w:pPr>
    </w:p>
    <w:p w:rsidR="00E1474C" w:rsidRDefault="003F783B" w:rsidP="00A34E15">
      <w:pPr>
        <w:pStyle w:val="a0"/>
        <w:widowControl/>
        <w:spacing w:after="0" w:line="300" w:lineRule="atLeast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от 01 октября 2020 года № 46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Fonts w:ascii="Arial" w:hAnsi="Arial"/>
          <w:b/>
          <w:bCs/>
          <w:color w:val="000000"/>
        </w:rPr>
      </w:pP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Об утверждении Положения об оценке коррупционных ри</w:t>
      </w:r>
      <w:r w:rsidR="003F783B">
        <w:rPr>
          <w:rStyle w:val="a4"/>
          <w:rFonts w:ascii="Arial" w:hAnsi="Arial" w:cs="Mangal"/>
          <w:bCs/>
          <w:color w:val="000000"/>
        </w:rPr>
        <w:t>сков в администрации Малолокнянского</w:t>
      </w:r>
      <w:r>
        <w:rPr>
          <w:rStyle w:val="a4"/>
          <w:rFonts w:ascii="Arial" w:hAnsi="Arial" w:cs="Mangal"/>
          <w:bCs/>
          <w:color w:val="000000"/>
        </w:rPr>
        <w:t xml:space="preserve"> сельсовета Суджанского района Курской области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</w:pPr>
    </w:p>
    <w:p w:rsidR="00E1474C" w:rsidRDefault="00E1474C" w:rsidP="00A34E15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В соответствии с Федеральным законом от 25.12.2008 г. № 273-ФЗ «О противодействии корр</w:t>
      </w:r>
      <w:r w:rsidR="003F783B">
        <w:rPr>
          <w:rFonts w:ascii="Arial" w:hAnsi="Arial"/>
          <w:color w:val="000000"/>
        </w:rPr>
        <w:t>упции» Администрация Малолокнянского</w:t>
      </w:r>
      <w:r>
        <w:rPr>
          <w:rFonts w:ascii="Arial" w:hAnsi="Arial"/>
          <w:color w:val="000000"/>
        </w:rPr>
        <w:t xml:space="preserve"> сельсовета Суджанского района ПОСТАНОВЛЯЕТ:</w:t>
      </w:r>
    </w:p>
    <w:p w:rsidR="00E1474C" w:rsidRDefault="00E1474C" w:rsidP="00A34E15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Утвердить Положение об оценке коррупционных ри</w:t>
      </w:r>
      <w:r w:rsidR="003F783B">
        <w:rPr>
          <w:rFonts w:ascii="Arial" w:hAnsi="Arial"/>
          <w:color w:val="000000"/>
        </w:rPr>
        <w:t>сков в администрации Малолокнянского</w:t>
      </w:r>
      <w:r>
        <w:rPr>
          <w:rFonts w:ascii="Arial" w:hAnsi="Arial"/>
          <w:color w:val="000000"/>
        </w:rPr>
        <w:t xml:space="preserve"> сельсовета Суджанского района Курской области (Приложение № 1).</w:t>
      </w:r>
    </w:p>
    <w:p w:rsidR="00E1474C" w:rsidRDefault="00E1474C" w:rsidP="00A34E15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proofErr w:type="gramStart"/>
      <w:r>
        <w:rPr>
          <w:rFonts w:ascii="Arial" w:hAnsi="Arial"/>
          <w:color w:val="000000"/>
        </w:rPr>
        <w:t>Разместить</w:t>
      </w:r>
      <w:proofErr w:type="gramEnd"/>
      <w:r>
        <w:rPr>
          <w:rFonts w:ascii="Arial" w:hAnsi="Arial"/>
          <w:color w:val="000000"/>
        </w:rPr>
        <w:t xml:space="preserve"> настоящее постановление </w:t>
      </w:r>
      <w:r w:rsidR="003F783B">
        <w:rPr>
          <w:rFonts w:ascii="Arial" w:hAnsi="Arial"/>
          <w:color w:val="000000"/>
        </w:rPr>
        <w:t>на официальном сайте Малолокнянского</w:t>
      </w:r>
      <w:r>
        <w:rPr>
          <w:rFonts w:ascii="Arial" w:hAnsi="Arial"/>
          <w:color w:val="000000"/>
        </w:rPr>
        <w:t xml:space="preserve"> сельсовета Суджанского района в информационно-телекоммуникационной сети «Интернет».</w:t>
      </w:r>
    </w:p>
    <w:p w:rsidR="00E1474C" w:rsidRDefault="00E1474C" w:rsidP="00A34E15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</w:r>
      <w:proofErr w:type="gramStart"/>
      <w:r>
        <w:rPr>
          <w:rFonts w:ascii="Arial" w:hAnsi="Arial"/>
          <w:color w:val="000000"/>
        </w:rPr>
        <w:t>Контроль за</w:t>
      </w:r>
      <w:proofErr w:type="gramEnd"/>
      <w:r>
        <w:rPr>
          <w:rFonts w:ascii="Arial" w:hAnsi="Arial"/>
          <w:color w:val="000000"/>
        </w:rPr>
        <w:t xml:space="preserve"> выполнением настоящего постановления оставляю за собой.</w:t>
      </w:r>
    </w:p>
    <w:p w:rsidR="00E1474C" w:rsidRDefault="00E1474C" w:rsidP="002C28EC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4.Постановление вступает в силу со дня его обнародования.</w:t>
      </w:r>
    </w:p>
    <w:p w:rsidR="00E1474C" w:rsidRDefault="00E1474C" w:rsidP="00A34E15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</w:p>
    <w:p w:rsidR="003F783B" w:rsidRDefault="003F783B" w:rsidP="00A34E15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</w:p>
    <w:p w:rsidR="003F783B" w:rsidRDefault="003F783B" w:rsidP="00A34E15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</w:p>
    <w:p w:rsidR="00E1474C" w:rsidRDefault="003F783B" w:rsidP="00A34E15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Глава Малолокнянского</w:t>
      </w:r>
      <w:r w:rsidR="00E1474C">
        <w:rPr>
          <w:rFonts w:ascii="Arial" w:hAnsi="Arial"/>
          <w:color w:val="000000"/>
        </w:rPr>
        <w:t xml:space="preserve"> сельсовета</w:t>
      </w:r>
    </w:p>
    <w:p w:rsidR="00E1474C" w:rsidRDefault="00E1474C" w:rsidP="00A34E15">
      <w:pPr>
        <w:pStyle w:val="a0"/>
        <w:widowControl/>
        <w:spacing w:after="0" w:line="3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Суджанского района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3F783B">
        <w:rPr>
          <w:rFonts w:ascii="Arial" w:hAnsi="Arial"/>
          <w:color w:val="000000"/>
        </w:rPr>
        <w:t>Бабкин С.П.</w:t>
      </w: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rPr>
          <w:rFonts w:ascii="Arial" w:hAnsi="Arial"/>
          <w:color w:val="000000"/>
        </w:rPr>
      </w:pPr>
    </w:p>
    <w:p w:rsidR="00E1474C" w:rsidRDefault="00E1474C" w:rsidP="00A34E15">
      <w:pPr>
        <w:pStyle w:val="a0"/>
        <w:widowControl/>
        <w:spacing w:after="0" w:line="3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Приложение №1</w:t>
      </w:r>
    </w:p>
    <w:p w:rsidR="00E1474C" w:rsidRDefault="00E1474C" w:rsidP="00A34E15">
      <w:pPr>
        <w:pStyle w:val="a0"/>
        <w:widowControl/>
        <w:spacing w:after="0" w:line="3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постановлению администрации</w:t>
      </w:r>
    </w:p>
    <w:p w:rsidR="00E1474C" w:rsidRDefault="003F783B" w:rsidP="00A34E15">
      <w:pPr>
        <w:pStyle w:val="a0"/>
        <w:widowControl/>
        <w:spacing w:after="0" w:line="3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Малолокнянского</w:t>
      </w:r>
      <w:r w:rsidR="00E1474C">
        <w:rPr>
          <w:rFonts w:ascii="Arial" w:hAnsi="Arial"/>
          <w:color w:val="000000"/>
        </w:rPr>
        <w:t xml:space="preserve"> сельсовета</w:t>
      </w:r>
    </w:p>
    <w:p w:rsidR="00E1474C" w:rsidRDefault="00E1474C" w:rsidP="00A34E15">
      <w:pPr>
        <w:pStyle w:val="a0"/>
        <w:widowControl/>
        <w:spacing w:after="0" w:line="3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</w:t>
      </w:r>
      <w:r w:rsidR="003F783B">
        <w:rPr>
          <w:rFonts w:ascii="Arial" w:hAnsi="Arial"/>
          <w:color w:val="000000"/>
        </w:rPr>
        <w:t>01</w:t>
      </w:r>
      <w:r>
        <w:rPr>
          <w:rFonts w:ascii="Arial" w:hAnsi="Arial"/>
          <w:color w:val="000000"/>
        </w:rPr>
        <w:t>.</w:t>
      </w:r>
      <w:r w:rsidR="003F783B">
        <w:rPr>
          <w:rFonts w:ascii="Arial" w:hAnsi="Arial"/>
          <w:color w:val="000000"/>
        </w:rPr>
        <w:t>10</w:t>
      </w:r>
      <w:r>
        <w:rPr>
          <w:rFonts w:ascii="Arial" w:hAnsi="Arial"/>
          <w:color w:val="000000"/>
        </w:rPr>
        <w:t>.2020 г.  № 4</w:t>
      </w:r>
      <w:r w:rsidR="003F783B">
        <w:rPr>
          <w:rFonts w:ascii="Arial" w:hAnsi="Arial"/>
          <w:color w:val="000000"/>
        </w:rPr>
        <w:t>6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ПОЛОЖЕНИЕ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об оценке коррупционных ри</w:t>
      </w:r>
      <w:r w:rsidR="003F783B">
        <w:rPr>
          <w:rStyle w:val="a4"/>
          <w:rFonts w:ascii="Arial" w:hAnsi="Arial" w:cs="Mangal"/>
          <w:bCs/>
          <w:color w:val="000000"/>
        </w:rPr>
        <w:t>сков в администрации Малолокнянского</w:t>
      </w:r>
      <w:r>
        <w:rPr>
          <w:rStyle w:val="a4"/>
          <w:rFonts w:ascii="Arial" w:hAnsi="Arial" w:cs="Mangal"/>
          <w:bCs/>
          <w:color w:val="000000"/>
        </w:rPr>
        <w:t xml:space="preserve"> сельсовета Суджанского района Курской области</w:t>
      </w:r>
    </w:p>
    <w:p w:rsidR="00E1474C" w:rsidRDefault="00E1474C" w:rsidP="00A34E15">
      <w:pPr>
        <w:pStyle w:val="a0"/>
        <w:widowControl/>
        <w:spacing w:after="0" w:line="300" w:lineRule="atLeast"/>
      </w:pPr>
    </w:p>
    <w:p w:rsidR="00E1474C" w:rsidRDefault="00E1474C" w:rsidP="00A34E15">
      <w:pPr>
        <w:pStyle w:val="2"/>
        <w:widowControl/>
        <w:spacing w:before="0" w:after="0" w:line="300" w:lineRule="atLeast"/>
        <w:jc w:val="center"/>
        <w:rPr>
          <w:rStyle w:val="a4"/>
          <w:rFonts w:ascii="Arial" w:hAnsi="Arial" w:cs="Mangal"/>
          <w:bCs w:val="0"/>
          <w:color w:val="000000"/>
          <w:sz w:val="24"/>
          <w:szCs w:val="24"/>
        </w:rPr>
      </w:pPr>
      <w:r>
        <w:rPr>
          <w:rStyle w:val="a4"/>
          <w:rFonts w:ascii="Arial" w:hAnsi="Arial" w:cs="Mangal"/>
          <w:bCs w:val="0"/>
          <w:color w:val="000000"/>
          <w:sz w:val="24"/>
          <w:szCs w:val="24"/>
        </w:rPr>
        <w:t>1. Общие положения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1.1. </w:t>
      </w:r>
      <w:proofErr w:type="gramStart"/>
      <w:r>
        <w:rPr>
          <w:rFonts w:ascii="Arial" w:hAnsi="Arial"/>
          <w:color w:val="000000"/>
        </w:rPr>
        <w:t>Положение об оценке коррупционных ри</w:t>
      </w:r>
      <w:r w:rsidR="003F783B">
        <w:rPr>
          <w:rFonts w:ascii="Arial" w:hAnsi="Arial"/>
          <w:color w:val="000000"/>
        </w:rPr>
        <w:t>сков в администрации Малолокнянского</w:t>
      </w:r>
      <w:r>
        <w:rPr>
          <w:rFonts w:ascii="Arial" w:hAnsi="Arial"/>
          <w:color w:val="000000"/>
        </w:rPr>
        <w:t xml:space="preserve"> сельсовета Суджанского района Курской области (далее – администрация) разработано на основании Методических рекомендаций Министерства труда и социальной защиты Российской Федерации по проведению оценки коррупционных рисков, возникающих при реализации функций, и устанавливает порядок определения потенциально наиболее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 xml:space="preserve"> опасных функций администрации, </w:t>
      </w:r>
      <w:proofErr w:type="spellStart"/>
      <w:r>
        <w:rPr>
          <w:rFonts w:ascii="Arial" w:hAnsi="Arial"/>
          <w:color w:val="000000"/>
        </w:rPr>
        <w:t>коррупциогенных</w:t>
      </w:r>
      <w:proofErr w:type="spellEnd"/>
      <w:r>
        <w:rPr>
          <w:rFonts w:ascii="Arial" w:hAnsi="Arial"/>
          <w:color w:val="000000"/>
        </w:rPr>
        <w:t xml:space="preserve"> должностей в администрации, потенциальных коррупционных возможностей лиц, замещающих должности муниципальной службы в администрации</w:t>
      </w:r>
      <w:proofErr w:type="gramEnd"/>
      <w:r>
        <w:rPr>
          <w:rFonts w:ascii="Arial" w:hAnsi="Arial"/>
          <w:color w:val="000000"/>
        </w:rPr>
        <w:t xml:space="preserve"> (далее – муниципальные служащие), при выполнении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 xml:space="preserve"> опасных функций, мер по минимизации (устранению) коррупционных рисков.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 В настоящем Положении используются следующие основные понятия: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коррупционные риски – условия и обстоятельства, дающие возможность совершения действий (бездействия) муниципальными служащими администрации с целью незаконного извлечения выгоды при выполнении своих должностных полномочий;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</w:t>
      </w:r>
      <w:proofErr w:type="spellStart"/>
      <w:r>
        <w:rPr>
          <w:rFonts w:ascii="Arial" w:hAnsi="Arial"/>
          <w:color w:val="000000"/>
        </w:rPr>
        <w:t>коррупциогенные</w:t>
      </w:r>
      <w:proofErr w:type="spellEnd"/>
      <w:r>
        <w:rPr>
          <w:rFonts w:ascii="Arial" w:hAnsi="Arial"/>
          <w:color w:val="000000"/>
        </w:rPr>
        <w:t xml:space="preserve"> факторы –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Arial" w:hAnsi="Arial"/>
          <w:color w:val="000000"/>
        </w:rPr>
        <w:t>правоприменителя</w:t>
      </w:r>
      <w:proofErr w:type="spellEnd"/>
      <w:r>
        <w:rPr>
          <w:rFonts w:ascii="Arial" w:hAnsi="Arial"/>
          <w:color w:val="000000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 оценка коррупционных рисков – выявление условий (действий, событий), возникающих в ходе конкретного управленческого процесса, позволяющих злоупотреблять должностными обязанностями в целях </w:t>
      </w:r>
      <w:proofErr w:type="gramStart"/>
      <w:r>
        <w:rPr>
          <w:rFonts w:ascii="Arial" w:hAnsi="Arial"/>
          <w:color w:val="000000"/>
        </w:rPr>
        <w:t>получения</w:t>
      </w:r>
      <w:proofErr w:type="gramEnd"/>
      <w:r>
        <w:rPr>
          <w:rFonts w:ascii="Arial" w:hAnsi="Arial"/>
          <w:color w:val="000000"/>
        </w:rPr>
        <w:t xml:space="preserve"> как должностными лицами, так и аффилированными лицами выгоды материального характера (имущества, услуг или льгот), а также иной (нематериальной) выгоды вопреки законным интересам общества и государства.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Оценка коррупционных рисков относится к числу основных инструментов предупреждения коррупционных правонарушений в администрации и позволяет решать задачи по обеспечению: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формирования обоснованного перечня должностей, замещение которых связано с коррупционными рисками.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1.4. Оценка коррупционных рисков проводится в соответствии со следующими основными принципами: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полнота – коррупционные риски могут возникать при реализации любой административной процедуры (действия), поэтому проводится анализ всех административных процедур (действий);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рациональное распределение ресурсов – оценка коррупционных рисков проводится с учетом кадровых, финансовых и иных ресурсов администрации для ее реализации;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всесторонность определения коррупционных рисков – определение состава потенциальных коррупционных правонарушений и анализ вероятных способов их совершения (коррупционных схем) для разработки наиболее эффективных мер предупреждения коррупции в администрации;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взаимосвязь результатов оценки коррупционных рисков с проводимыми антикоррупционными мероприятиями – результаты оценки коррупционных рисков применяются для определения перечня должностей, замещение которых связано с коррупционными рисками;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— своевременность и регулярность оценки коррупционных рисков – оценка коррупционных рисков проводится на системной основе. </w:t>
      </w:r>
      <w:proofErr w:type="gramStart"/>
      <w:r>
        <w:rPr>
          <w:rFonts w:ascii="Arial" w:hAnsi="Arial"/>
          <w:color w:val="000000"/>
        </w:rPr>
        <w:t>Углубленная оценка коррупционных рисков проводиться один раз в 2-3 года и (или) при изменении регулирующего законодательства, 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рисков, текущая оценка – один раз в год (анализ функций администрации, связанных с коррупционными рисками, на предмет необходимости принятия дополнительных мер, направленных на минимизацию выявленных рисков);</w:t>
      </w:r>
      <w:proofErr w:type="gramEnd"/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законность – оценка коррупционных рисков основывается на принципе законности на всех ее этапах;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гласность – администрация размещает информацию о результатах оценки коррупционных рисков на своем официальном сайте в сети Интернет в разделе «Противодействие коррупции» с учетом требований законодательства Российской Федерации;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привлечение заинтересованных сторон – процесс оценки коррупционных рисков предполагает участие и учет мнения всех заинтересованных сторон (институтов гражданского общества, экспертов и др.).</w:t>
      </w:r>
    </w:p>
    <w:p w:rsidR="00E1474C" w:rsidRDefault="00E1474C" w:rsidP="002C28EC">
      <w:pPr>
        <w:pStyle w:val="2"/>
        <w:widowControl/>
        <w:spacing w:before="0" w:after="0" w:line="300" w:lineRule="atLeast"/>
        <w:jc w:val="both"/>
        <w:rPr>
          <w:rStyle w:val="a4"/>
          <w:rFonts w:ascii="Arial" w:hAnsi="Arial" w:cs="Mangal"/>
          <w:bCs w:val="0"/>
          <w:color w:val="000000"/>
          <w:sz w:val="24"/>
          <w:szCs w:val="24"/>
        </w:rPr>
      </w:pPr>
      <w:r>
        <w:rPr>
          <w:rStyle w:val="a4"/>
          <w:rFonts w:ascii="Arial" w:hAnsi="Arial" w:cs="Mangal"/>
          <w:bCs w:val="0"/>
          <w:color w:val="000000"/>
          <w:sz w:val="24"/>
          <w:szCs w:val="24"/>
        </w:rPr>
        <w:t>2. Порядок и этапы оценки коррупционных рисков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2.1. Принятие решения о проведении оценки коррупционных рисков.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2.1.1. Решение о проведении оценки коррупционных риско</w:t>
      </w:r>
      <w:r w:rsidR="003F783B">
        <w:rPr>
          <w:rFonts w:ascii="Arial" w:hAnsi="Arial"/>
          <w:color w:val="000000"/>
        </w:rPr>
        <w:t xml:space="preserve">в принимается главой Малолокнянского </w:t>
      </w:r>
      <w:r>
        <w:rPr>
          <w:rFonts w:ascii="Arial" w:hAnsi="Arial"/>
          <w:color w:val="000000"/>
        </w:rPr>
        <w:t>сельсовета Суджанского района Курской области (далее – глава администрации) в форме распоряжения администрации, в котором указываются сроки проведения оценки, назначаются лица, ответственные за проведение оценки коррупционных рисков.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2.2. Определение перечня функций администрации, при реализации которых наиболее вероятно возникновение коррупции.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2.2.1. К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>-опасным функциям относится осуществление функций по контролю и надзору, управлению муниципальным имуществом, оказанию государственных и муниципальных услуг, а также разрешительных, регистрационных функций.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2.2.2. При определении перечня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>-опасных функций обращается внимание на функции, предусматривающие: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размещение заказов на поставку товаров, выполнение работ и оказание услуг для муниципальных нужд;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осуществление муниципального надзора и контроля;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организацию продажи имущества муниципального образования;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предоставление права на заключение договоров аренды земельных участков, других объектов недвижимого имущества, находящихся в собственности муниципального образования;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возбуждение и рассмотрение дел об административных правонарушениях, проведение административного расследования;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представление в судебных органах прав и законных инт</w:t>
      </w:r>
      <w:r w:rsidR="003F783B">
        <w:rPr>
          <w:rFonts w:ascii="Arial" w:hAnsi="Arial"/>
          <w:color w:val="000000"/>
        </w:rPr>
        <w:t>ересов администрации Малолокнянского</w:t>
      </w:r>
      <w:r>
        <w:rPr>
          <w:rFonts w:ascii="Arial" w:hAnsi="Arial"/>
          <w:color w:val="000000"/>
        </w:rPr>
        <w:t xml:space="preserve"> сельсовета Суджанского района;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регистрацию имущества и ведение реестра муниципального имущества;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предоставление государственных и муниципальных услуг гражданам и организациям;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хранение и распределение материально-технических ресурсов.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2.2.3. Информация о том, что при реализации той или иной функции возникают коррупционные риски (т.е. функция является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>-опасной), выявляется: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в ходе заседания комиссии по соблюдению требований к служебному поведению му</w:t>
      </w:r>
      <w:r w:rsidR="003F783B">
        <w:rPr>
          <w:rFonts w:ascii="Arial" w:hAnsi="Arial"/>
          <w:color w:val="000000"/>
        </w:rPr>
        <w:t>ниципальных служащих Малолокнянского</w:t>
      </w:r>
      <w:r>
        <w:rPr>
          <w:rFonts w:ascii="Arial" w:hAnsi="Arial"/>
          <w:color w:val="000000"/>
        </w:rPr>
        <w:t xml:space="preserve"> сельсовета Суджанского района и урегулированию конфликта интересов;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в статистических данных, в том числе в данных о состоянии преступности;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— по результатам рассмотрения: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обращений граждан, содержащих информацию о коррупционных правонарушениях и т.д.;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уведомлений представителя нанимателя о фактах обращения в целях склонения муниципального служащего администрации сельсовета (далее – муниципальный служащий) к совершению коррупционных правонарушений;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Перечень источников, указанных в настоящем пункте, не является исчерпывающим.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2.2.4. По итогам реализации вышеизложенных меропр</w:t>
      </w:r>
      <w:r w:rsidR="003F783B">
        <w:rPr>
          <w:rFonts w:ascii="Arial" w:hAnsi="Arial"/>
          <w:color w:val="000000"/>
        </w:rPr>
        <w:t>иятий администрацией Малолокнянского</w:t>
      </w:r>
      <w:r>
        <w:rPr>
          <w:rFonts w:ascii="Arial" w:hAnsi="Arial"/>
          <w:color w:val="000000"/>
        </w:rPr>
        <w:t xml:space="preserve"> сельсовета Суджанского района формируется и утверждается перечень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>-опасных функций.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Перечень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>-опасных функций утверждается постанов</w:t>
      </w:r>
      <w:r w:rsidR="003F783B">
        <w:rPr>
          <w:rFonts w:ascii="Arial" w:hAnsi="Arial"/>
          <w:color w:val="000000"/>
        </w:rPr>
        <w:t>лением администрации Малолокнянского</w:t>
      </w:r>
      <w:r>
        <w:rPr>
          <w:rFonts w:ascii="Arial" w:hAnsi="Arial"/>
          <w:color w:val="000000"/>
        </w:rPr>
        <w:t xml:space="preserve"> сельсовета Суджанского района после одобрения его на заседании комиссии по соблюдению требований к служебному поведению му</w:t>
      </w:r>
      <w:r w:rsidR="003F783B">
        <w:rPr>
          <w:rFonts w:ascii="Arial" w:hAnsi="Arial"/>
          <w:color w:val="000000"/>
        </w:rPr>
        <w:t>ниципальных служащих Малолокнянского</w:t>
      </w:r>
      <w:r>
        <w:rPr>
          <w:rFonts w:ascii="Arial" w:hAnsi="Arial"/>
          <w:color w:val="000000"/>
        </w:rPr>
        <w:t xml:space="preserve"> сельсовета Суджанского района и </w:t>
      </w:r>
      <w:r>
        <w:rPr>
          <w:rFonts w:ascii="Arial" w:hAnsi="Arial"/>
          <w:color w:val="000000"/>
        </w:rPr>
        <w:lastRenderedPageBreak/>
        <w:t>урегулированию конфликта интересов. Основанием для проведения заседания данной комиссии является представление</w:t>
      </w:r>
      <w:r w:rsidR="003F783B">
        <w:rPr>
          <w:rFonts w:ascii="Arial" w:hAnsi="Arial"/>
          <w:color w:val="000000"/>
        </w:rPr>
        <w:t xml:space="preserve"> Главы администрации Малолокнянского</w:t>
      </w:r>
      <w:r>
        <w:rPr>
          <w:rFonts w:ascii="Arial" w:hAnsi="Arial"/>
          <w:color w:val="000000"/>
        </w:rPr>
        <w:t xml:space="preserve"> сельсовета Суджанского района или любого члена комиссии, касающееся осуществ</w:t>
      </w:r>
      <w:r w:rsidR="003F783B">
        <w:rPr>
          <w:rFonts w:ascii="Arial" w:hAnsi="Arial"/>
          <w:color w:val="000000"/>
        </w:rPr>
        <w:t>ления в администрации Малолокнянского</w:t>
      </w:r>
      <w:r>
        <w:rPr>
          <w:rFonts w:ascii="Arial" w:hAnsi="Arial"/>
          <w:color w:val="000000"/>
        </w:rPr>
        <w:t xml:space="preserve"> сельсовета Суджанского района мер по предупреждению коррупции.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2.2.5. </w:t>
      </w:r>
      <w:proofErr w:type="gramStart"/>
      <w:r>
        <w:rPr>
          <w:rFonts w:ascii="Arial" w:hAnsi="Arial"/>
          <w:color w:val="000000"/>
        </w:rPr>
        <w:t xml:space="preserve">Основаниями для внесения изменений (дополнений) в перечень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>-опасных функций являются изменения законодательства Российской,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  <w:proofErr w:type="gramEnd"/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2.3. Формирование перечня должностей муниципальной службы в администрации, замещение которых связано с коррупционными рисками.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2.3.1. 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</w:t>
      </w:r>
      <w:proofErr w:type="gramStart"/>
      <w:r>
        <w:rPr>
          <w:rFonts w:ascii="Arial" w:hAnsi="Arial"/>
          <w:color w:val="000000"/>
        </w:rPr>
        <w:t>получения</w:t>
      </w:r>
      <w:proofErr w:type="gramEnd"/>
      <w:r>
        <w:rPr>
          <w:rFonts w:ascii="Arial" w:hAnsi="Arial"/>
          <w:color w:val="000000"/>
        </w:rPr>
        <w:t xml:space="preserve"> как должностными лицами, так и третьими лицами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2.3.2.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При этом анализируется: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что является предметом коррупции (за какие действия (бездействие) предоставляется выгода);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какие коррупционные схемы используются.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2.3.3. Должности муниципальной службы, которые являются ключевыми для потенциального совершения коррупционных правонарушений, определяются с учетом высокой степени свободы принятия решений, обусловленной спецификой служебной (трудовой) деятельности, интенсивностью контактов с гражданами и организациями.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2.3.4. Признаками, характеризующими коррупционное поведение должностного лица при осуществлении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 xml:space="preserve"> опасных функций, являются: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 внеочередном порядке вопроса в отношении отдельного физического или юридического лица при наличии значительного числа очередных обращений;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оказание предпочтения физическим лицам, индивидуальным предпринимателям, юридическим лицам при предоставлении публичных услуг, а также содействие в осуществлении предпринимательской деятельности;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наличие сведений: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о нарушении должностными лицами требований правовых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об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о попытках несанкционированного доступа к информационным ресурсам;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г) о действиях распорядительного характера, превышающих должностные (трудовые) полномочия или не относящихся к должностным (трудовым) полномочиям;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д) о бездействии в случаях, требующих принятия решений в соответствии со служебными (трудовыми) обязанностями;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е) о совершении частых или крупных сделок с субъектами предпринимательской деятельности, владельцами которых являются или руководящие </w:t>
      </w:r>
      <w:proofErr w:type="gramStart"/>
      <w:r>
        <w:rPr>
          <w:rFonts w:ascii="Arial" w:hAnsi="Arial"/>
          <w:color w:val="000000"/>
        </w:rPr>
        <w:t>должности</w:t>
      </w:r>
      <w:proofErr w:type="gramEnd"/>
      <w:r>
        <w:rPr>
          <w:rFonts w:ascii="Arial" w:hAnsi="Arial"/>
          <w:color w:val="000000"/>
        </w:rPr>
        <w:t xml:space="preserve"> в которых замещают родственники должностных лиц;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ж) о 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2.3.5. По итогам реализации вышеизложенных мероприятий формируется перечень должностей, замещение которых связано с коррупционными рисками.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2.3.6.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изменения законодательства о возложении новых или перераспределении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2.3.7. 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3. Минимизация коррупционных рисков либо их устранение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в конкретных управленческих процессах реализации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proofErr w:type="spellStart"/>
      <w:r>
        <w:rPr>
          <w:rStyle w:val="a4"/>
          <w:rFonts w:ascii="Arial" w:hAnsi="Arial" w:cs="Mangal"/>
          <w:bCs/>
          <w:color w:val="000000"/>
        </w:rPr>
        <w:t>коррупционно</w:t>
      </w:r>
      <w:proofErr w:type="spellEnd"/>
      <w:r>
        <w:rPr>
          <w:rStyle w:val="a4"/>
          <w:rFonts w:ascii="Arial" w:hAnsi="Arial" w:cs="Mangal"/>
          <w:bCs/>
          <w:color w:val="000000"/>
        </w:rPr>
        <w:t xml:space="preserve"> опасных функций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3.1.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Минимизация коррупционных рисков либо их устранение достигается различными методами, в первую очередь регламентацией административных процедур исполнения соответствующей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 xml:space="preserve"> 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3.2. Регламентация административных процедур позволяет снизить степень угрозы возникновения коррупции, тем самым: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значительно уменьшить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минимизировать возможность принятия управленческих решений должностными лицами на свое усмотрение;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создать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обеспечить единообразное осуществление функций должностными лицами администрации;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5) создать гласную, открытую модель реализации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 xml:space="preserve"> опасной функции.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>
        <w:rPr>
          <w:rFonts w:ascii="Arial" w:hAnsi="Arial"/>
          <w:color w:val="000000"/>
        </w:rPr>
        <w:t xml:space="preserve"> должностными лицами позволит обеспечить взаимный контроль.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3.3.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перераспределение функций внутри администрации </w:t>
      </w:r>
      <w:proofErr w:type="spellStart"/>
      <w:r>
        <w:rPr>
          <w:rFonts w:ascii="Arial" w:hAnsi="Arial"/>
          <w:color w:val="000000"/>
        </w:rPr>
        <w:t>Погребского</w:t>
      </w:r>
      <w:proofErr w:type="spellEnd"/>
      <w:r>
        <w:rPr>
          <w:rFonts w:ascii="Arial" w:hAnsi="Arial"/>
          <w:color w:val="000000"/>
        </w:rPr>
        <w:t xml:space="preserve"> сельсовета Суджанского района;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введение или расширение форм взаимодействия граждан (организаций) и должностных лиц, использование информационных технологий в качестве приоритетного направления для осуществления служебной деятельности (одного окна, системы электронного обмена информацией);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исключение необходимости личного взаимодействия (общения) должностных лиц с гражданами и организациями;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сокращение количества должностных лиц, участвующих в принятии управленческих решений, обеспечивающих реализацию субъективных прав и юридических обязанностей;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сокращение сроков принятия управленческих решений;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8) установление четкой регламентации способа и сроков совершения должностным лицом действий при осуществлении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 xml:space="preserve"> опасной функции;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9) установление дополнительных форм отчетности должностных лиц о результатах принятых решений.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3.4. В целях недопущения совершения должностными лицами коррупционных правонарушений реализацию мероприятий, предусмотренных настоящим Положением, необходимо осуществлять на постоянной основе посредством: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1) 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использования средств видеонаблюдения и аудиозаписи в местах приема граждан и представителей организаций;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 проведения разъяснительной работы для существенного снижения возможности коррупционного поведения муниципальных служащих при исполнении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 xml:space="preserve"> опасных функций.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3.5. Для каждого выявленного коррупционного риска определяются возможные меры по его минимизации.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3.6. При отсутствии возможности или экономической 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существенных коррупционных рисков.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3.7. При определении мер по минимизации коррупционных рисков целесообразно руководствоваться следующим: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каждая мера должна формулироваться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для каждой меры должны устанавливаться срок или периодичность ее реализации;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для каждой меры должен определяться ответственный за ее реализацию;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на стадии планирования мер по минимизации коррупционных рисков должны прорабатываться механизмы мониторинга реализации этих мер и оценки их эффективности;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реализация каждой меры должна подтверждаться документально.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3.8. Меры по минимизации выявленных коррупционных рисков после их утверждения включаются в план противодействия коррупции в администрации.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3.9. Результаты работы по разработке мер по минимизации выявленных коррупционных рисков </w:t>
      </w:r>
      <w:r w:rsidR="003F783B">
        <w:rPr>
          <w:rFonts w:ascii="Arial" w:hAnsi="Arial"/>
          <w:color w:val="000000"/>
        </w:rPr>
        <w:t>представляются главе Малолокнянского</w:t>
      </w:r>
      <w:bookmarkStart w:id="0" w:name="_GoBack"/>
      <w:bookmarkEnd w:id="0"/>
      <w:r>
        <w:rPr>
          <w:rFonts w:ascii="Arial" w:hAnsi="Arial"/>
          <w:color w:val="000000"/>
        </w:rPr>
        <w:t xml:space="preserve"> сельсовета Суджанского района.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4. Мониторинг исполнения должностных обязанностей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муниципальными служащими администрации,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proofErr w:type="gramStart"/>
      <w:r>
        <w:rPr>
          <w:rStyle w:val="a4"/>
          <w:rFonts w:ascii="Arial" w:hAnsi="Arial" w:cs="Mangal"/>
          <w:bCs/>
          <w:color w:val="000000"/>
        </w:rPr>
        <w:t>деятельность</w:t>
      </w:r>
      <w:proofErr w:type="gramEnd"/>
      <w:r>
        <w:rPr>
          <w:rStyle w:val="a4"/>
          <w:rFonts w:ascii="Arial" w:hAnsi="Arial" w:cs="Mangal"/>
          <w:bCs/>
          <w:color w:val="000000"/>
        </w:rPr>
        <w:t xml:space="preserve"> которых связана с коррупционными рисками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3) подготовка предложений по минимизации коррупционных рисков либо их устранению в деятельности должностных лиц;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4) корректировка перечня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 xml:space="preserve"> опасных функций и перечня должностей в администрации, замещение которых связано с коррупционными рисками.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4.2. Мониторинг осуществляется путем сбора информации о признаках и фактах коррупционной деятельности должностных лиц.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Сбор указанной информации </w:t>
      </w:r>
      <w:proofErr w:type="gramStart"/>
      <w:r>
        <w:rPr>
          <w:rFonts w:ascii="Arial" w:hAnsi="Arial"/>
          <w:color w:val="000000"/>
        </w:rPr>
        <w:t>осуществляется</w:t>
      </w:r>
      <w:proofErr w:type="gramEnd"/>
      <w:r>
        <w:rPr>
          <w:rFonts w:ascii="Arial" w:hAnsi="Arial"/>
          <w:color w:val="000000"/>
        </w:rPr>
        <w:t xml:space="preserve"> в том числе путем проведения опросов на официальном сайте администрации в сети Интернет, а также с использованием электронной почты, телефонной связи от лиц и организаций, имевших опыт взаимодействия с должностными лицами.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4.3. При проведении мониторинга: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обеспечивается взаимодействие должностными лицами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пункте 2.3 настоящего Положения.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4.4. Результатами мониторинга являются: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</w:t>
      </w:r>
      <w:proofErr w:type="spellStart"/>
      <w:r>
        <w:rPr>
          <w:rFonts w:ascii="Arial" w:hAnsi="Arial"/>
          <w:color w:val="000000"/>
        </w:rPr>
        <w:t>коррупционно</w:t>
      </w:r>
      <w:proofErr w:type="spellEnd"/>
      <w:r>
        <w:rPr>
          <w:rFonts w:ascii="Arial" w:hAnsi="Arial"/>
          <w:color w:val="000000"/>
        </w:rPr>
        <w:t xml:space="preserve"> опасных функций и перечень должностей в администрации, замещение которых связано с коррупционными рисками;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ежегодные доклады главе администрации о результатах мониторинга.</w:t>
      </w:r>
    </w:p>
    <w:p w:rsidR="00E1474C" w:rsidRDefault="00E1474C" w:rsidP="00A34E15">
      <w:pPr>
        <w:pStyle w:val="3"/>
        <w:widowControl/>
        <w:spacing w:before="0" w:after="0" w:line="300" w:lineRule="atLeast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Оформление и согласование</w:t>
      </w:r>
    </w:p>
    <w:p w:rsidR="00E1474C" w:rsidRDefault="00E1474C" w:rsidP="00A34E15">
      <w:pPr>
        <w:pStyle w:val="a0"/>
        <w:widowControl/>
        <w:spacing w:after="0" w:line="300" w:lineRule="atLeast"/>
        <w:jc w:val="center"/>
        <w:rPr>
          <w:rStyle w:val="a4"/>
          <w:rFonts w:ascii="Arial" w:hAnsi="Arial" w:cs="Mangal"/>
          <w:bCs/>
          <w:color w:val="000000"/>
        </w:rPr>
      </w:pPr>
      <w:r>
        <w:rPr>
          <w:rStyle w:val="a4"/>
          <w:rFonts w:ascii="Arial" w:hAnsi="Arial" w:cs="Mangal"/>
          <w:bCs/>
          <w:color w:val="000000"/>
        </w:rPr>
        <w:t>результатов оценки коррупционных рисков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5.1. По результатам оценки коррупционных рисков составляется общий перечень выявленных коррупционных рисков и мер по их минимизации.</w:t>
      </w:r>
    </w:p>
    <w:p w:rsidR="00E1474C" w:rsidRDefault="00E1474C" w:rsidP="002C28EC">
      <w:pPr>
        <w:pStyle w:val="a0"/>
        <w:widowControl/>
        <w:spacing w:after="0" w:line="3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5.2. </w:t>
      </w:r>
      <w:proofErr w:type="gramStart"/>
      <w:r>
        <w:rPr>
          <w:rFonts w:ascii="Arial" w:hAnsi="Arial"/>
          <w:color w:val="000000"/>
        </w:rPr>
        <w:t>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связано с коррупционными рисками, а также результаты мониторинга исполнения должностных обязанностей должностными лицами, деятельность которых связана с коррупционными рисками,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не реже одного раза в год.</w:t>
      </w:r>
      <w:proofErr w:type="gramEnd"/>
    </w:p>
    <w:p w:rsidR="00E1474C" w:rsidRDefault="00E1474C" w:rsidP="00A34E15">
      <w:pPr>
        <w:rPr>
          <w:rFonts w:ascii="Arial" w:hAnsi="Arial"/>
          <w:color w:val="000000"/>
        </w:rPr>
      </w:pPr>
    </w:p>
    <w:p w:rsidR="00E1474C" w:rsidRDefault="00E1474C"/>
    <w:sectPr w:rsidR="00E1474C" w:rsidSect="003557E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FF5"/>
    <w:rsid w:val="001B5078"/>
    <w:rsid w:val="002C28EC"/>
    <w:rsid w:val="003557E4"/>
    <w:rsid w:val="003E4F53"/>
    <w:rsid w:val="003F783B"/>
    <w:rsid w:val="00427250"/>
    <w:rsid w:val="005D00B1"/>
    <w:rsid w:val="009B662F"/>
    <w:rsid w:val="009E5FF5"/>
    <w:rsid w:val="00A34E15"/>
    <w:rsid w:val="00BF6EC1"/>
    <w:rsid w:val="00E1474C"/>
    <w:rsid w:val="00F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15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uiPriority w:val="99"/>
    <w:qFormat/>
    <w:rsid w:val="00A34E15"/>
    <w:pPr>
      <w:keepNext/>
      <w:spacing w:before="24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uiPriority w:val="99"/>
    <w:qFormat/>
    <w:rsid w:val="00A34E15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34E15"/>
    <w:rPr>
      <w:rFonts w:ascii="Times New Roman" w:eastAsia="Arial Unicode MS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30">
    <w:name w:val="Заголовок 3 Знак"/>
    <w:link w:val="3"/>
    <w:uiPriority w:val="99"/>
    <w:locked/>
    <w:rsid w:val="00A34E15"/>
    <w:rPr>
      <w:rFonts w:ascii="Times New Roman" w:eastAsia="Arial Unicode MS" w:hAnsi="Times New Roman" w:cs="Mangal"/>
      <w:b/>
      <w:bCs/>
      <w:kern w:val="1"/>
      <w:sz w:val="28"/>
      <w:szCs w:val="28"/>
      <w:lang w:eastAsia="hi-IN" w:bidi="hi-IN"/>
    </w:rPr>
  </w:style>
  <w:style w:type="character" w:styleId="a4">
    <w:name w:val="Strong"/>
    <w:uiPriority w:val="99"/>
    <w:qFormat/>
    <w:rsid w:val="00A34E15"/>
    <w:rPr>
      <w:rFonts w:cs="Times New Roman"/>
      <w:b/>
    </w:rPr>
  </w:style>
  <w:style w:type="paragraph" w:styleId="a0">
    <w:name w:val="Body Text"/>
    <w:basedOn w:val="a"/>
    <w:link w:val="a5"/>
    <w:uiPriority w:val="99"/>
    <w:rsid w:val="00A34E15"/>
    <w:pPr>
      <w:spacing w:after="120"/>
    </w:pPr>
  </w:style>
  <w:style w:type="character" w:customStyle="1" w:styleId="a5">
    <w:name w:val="Основной текст Знак"/>
    <w:link w:val="a0"/>
    <w:uiPriority w:val="99"/>
    <w:locked/>
    <w:rsid w:val="00A34E15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rsid w:val="002C2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eastAsia="Arial Unicode MS" w:hAnsi="Times New Roman" w:cs="Mangal"/>
      <w:kern w:val="1"/>
      <w:sz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ПК</cp:lastModifiedBy>
  <cp:revision>8</cp:revision>
  <cp:lastPrinted>2020-10-20T07:04:00Z</cp:lastPrinted>
  <dcterms:created xsi:type="dcterms:W3CDTF">2020-04-16T08:51:00Z</dcterms:created>
  <dcterms:modified xsi:type="dcterms:W3CDTF">2020-10-20T07:05:00Z</dcterms:modified>
</cp:coreProperties>
</file>