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D7" w:rsidRPr="001A47D7" w:rsidRDefault="001A47D7" w:rsidP="001A4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D7">
        <w:rPr>
          <w:rFonts w:ascii="Times New Roman" w:hAnsi="Times New Roman" w:cs="Times New Roman"/>
          <w:b/>
          <w:sz w:val="28"/>
          <w:szCs w:val="28"/>
        </w:rPr>
        <w:t>Памятка для муниципальных служащих по вопросам противодействия коррупции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«а» настоящего пункта, от имени или в интересах юридического лица;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 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Конфликт интересов 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 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Личная заинтересованность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гражданского служащего, членов его семьи и лиц, состоящих в родстве и свойстве, а также для граждан или организаций, с которыми гражданский служащий связан финансовыми или иными обязательствами. 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Должностные лица - лица, постоянно, временно или по специальному полномочию осуществляющие функции представителя </w:t>
      </w:r>
      <w:proofErr w:type="gramStart"/>
      <w:r w:rsidRPr="001A47D7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1A47D7">
        <w:rPr>
          <w:rFonts w:ascii="Times New Roman" w:hAnsi="Times New Roman" w:cs="Times New Roman"/>
          <w:sz w:val="28"/>
          <w:szCs w:val="28"/>
        </w:rPr>
        <w:t xml:space="preserve">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 Значительный размер взятки 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 Запреты, связанные с муниципальной службой, приводящие к конфликту интересов: - управление коммерческой организацией; - избрание: государственная должность, выборная должность в ОМС, профсоюз; - предпринимательская деятельность; - ценные бумаги; - представитель, поверенный; - вознаграждения, награды; - средства материально-технического обеспечения; - публичные высказывания; - деятельность за счет средств иностранцев. В зависимости от степени общественной опасности деяний коррупционного характера возникает как дисциплинарная,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47D7">
        <w:rPr>
          <w:rFonts w:ascii="Times New Roman" w:hAnsi="Times New Roman" w:cs="Times New Roman"/>
          <w:sz w:val="28"/>
          <w:szCs w:val="28"/>
        </w:rPr>
        <w:t>правовая, административно-правовая, так и уголовная ответственность виновных:</w:t>
      </w:r>
    </w:p>
    <w:p w:rsid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r w:rsidRPr="001A47D7">
        <w:rPr>
          <w:rFonts w:ascii="Times New Roman" w:hAnsi="Times New Roman" w:cs="Times New Roman"/>
          <w:sz w:val="28"/>
          <w:szCs w:val="28"/>
        </w:rPr>
        <w:t xml:space="preserve"> 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 К гражданско-правовым коррупционным деяниям относятся: принятие в дар (и дарение) подарков муниципальным служащим в связи с их должностным положением или с использованием ими служебных обязанностей К административным коррупционным проступкам,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</w:t>
      </w:r>
      <w:r w:rsidRPr="001A47D7">
        <w:rPr>
          <w:rFonts w:ascii="Times New Roman" w:hAnsi="Times New Roman" w:cs="Times New Roman"/>
          <w:sz w:val="28"/>
          <w:szCs w:val="28"/>
        </w:rPr>
        <w:lastRenderedPageBreak/>
        <w:t xml:space="preserve">природной среды и природопользования, предпринимательской деятельности и т.п. Преступлениями коррупционного характера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 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 </w:t>
      </w:r>
    </w:p>
    <w:p w:rsidR="002D66CC" w:rsidRPr="001A47D7" w:rsidRDefault="001A47D7" w:rsidP="001A47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47D7">
        <w:rPr>
          <w:rFonts w:ascii="Times New Roman" w:hAnsi="Times New Roman" w:cs="Times New Roman"/>
          <w:sz w:val="28"/>
          <w:szCs w:val="28"/>
        </w:rPr>
        <w:t>ВОЗМОЖНЫЕ СИТУАЦИИ КОРРУПЦИОННОЙ НАПРАВЛЕННОСТИ И РЕКОМЕНДАЦИИ ПО ПРАВИЛАМ ПОВЕДЕНИЯ 1. Провокации Во избежание возможных провокаций со стороны обратившихся за услугой граждан, должностных лиц осуществляющих проверку деятельности подразделения: - не оставлять без присмотра служебные помещения, в которых находятся посетители, и личные вещи (одежда, портфели, сумки и т. д.); 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2. Дача взятки 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sectPr w:rsidR="002D66CC" w:rsidRPr="001A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F2"/>
    <w:rsid w:val="001A47D7"/>
    <w:rsid w:val="002D66CC"/>
    <w:rsid w:val="006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EAAE8-E0F1-48B2-946F-0C55526C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2023-09-27T10:33:00Z</dcterms:created>
  <dcterms:modified xsi:type="dcterms:W3CDTF">2023-09-27T10:34:00Z</dcterms:modified>
</cp:coreProperties>
</file>